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B630" w14:textId="5B790F10" w:rsidR="00FA5210" w:rsidRDefault="00FA5210">
      <w:pPr>
        <w:rPr>
          <w:sz w:val="36"/>
          <w:szCs w:val="36"/>
        </w:rPr>
      </w:pPr>
      <w:r>
        <w:rPr>
          <w:sz w:val="36"/>
          <w:szCs w:val="36"/>
        </w:rPr>
        <w:t xml:space="preserve">Sermon delivered at the </w:t>
      </w:r>
      <w:r w:rsidR="00A06F7F" w:rsidRPr="0082430A">
        <w:rPr>
          <w:sz w:val="36"/>
          <w:szCs w:val="36"/>
        </w:rPr>
        <w:t>Parish of The Parks</w:t>
      </w:r>
      <w:r>
        <w:rPr>
          <w:sz w:val="36"/>
          <w:szCs w:val="36"/>
        </w:rPr>
        <w:t xml:space="preserve"> and shared with St Margaret Eltham</w:t>
      </w:r>
    </w:p>
    <w:p w14:paraId="24D1B1E9" w14:textId="3EBA997A" w:rsidR="00FA5210" w:rsidRDefault="00A06F7F">
      <w:pPr>
        <w:rPr>
          <w:sz w:val="36"/>
          <w:szCs w:val="36"/>
        </w:rPr>
      </w:pPr>
      <w:r w:rsidRPr="0082430A">
        <w:rPr>
          <w:sz w:val="36"/>
          <w:szCs w:val="36"/>
        </w:rPr>
        <w:t>Lent 4</w:t>
      </w:r>
      <w:r w:rsidR="0082430A">
        <w:rPr>
          <w:sz w:val="36"/>
          <w:szCs w:val="36"/>
        </w:rPr>
        <w:t xml:space="preserve"> 27March 2022</w:t>
      </w:r>
    </w:p>
    <w:p w14:paraId="2B3BC1DD" w14:textId="1AB5779E" w:rsidR="00FD7E0B" w:rsidRPr="0082430A" w:rsidRDefault="00FA5210">
      <w:pPr>
        <w:rPr>
          <w:sz w:val="36"/>
          <w:szCs w:val="36"/>
        </w:rPr>
      </w:pPr>
      <w:r>
        <w:rPr>
          <w:sz w:val="36"/>
          <w:szCs w:val="36"/>
        </w:rPr>
        <w:t>Luke 15: 11-32</w:t>
      </w:r>
      <w:r w:rsidR="0082430A">
        <w:rPr>
          <w:sz w:val="36"/>
          <w:szCs w:val="36"/>
        </w:rPr>
        <w:t xml:space="preserve"> </w:t>
      </w:r>
    </w:p>
    <w:p w14:paraId="1A378125" w14:textId="7406FB87" w:rsidR="007E0CCD" w:rsidRPr="0082430A" w:rsidRDefault="007E0CCD">
      <w:pPr>
        <w:rPr>
          <w:sz w:val="36"/>
          <w:szCs w:val="36"/>
        </w:rPr>
      </w:pPr>
      <w:r w:rsidRPr="0082430A">
        <w:rPr>
          <w:sz w:val="36"/>
          <w:szCs w:val="36"/>
        </w:rPr>
        <w:t>I wonder what you know about your learning preferences</w:t>
      </w:r>
      <w:r w:rsidR="0082430A">
        <w:rPr>
          <w:sz w:val="36"/>
          <w:szCs w:val="36"/>
        </w:rPr>
        <w:t>.</w:t>
      </w:r>
      <w:r w:rsidRPr="0082430A">
        <w:rPr>
          <w:sz w:val="36"/>
          <w:szCs w:val="36"/>
        </w:rPr>
        <w:t xml:space="preserve"> You may have heard me say before that we</w:t>
      </w:r>
      <w:r w:rsidR="000C3D43">
        <w:rPr>
          <w:sz w:val="36"/>
          <w:szCs w:val="36"/>
        </w:rPr>
        <w:t xml:space="preserve"> may learn</w:t>
      </w:r>
      <w:r w:rsidRPr="0082430A">
        <w:rPr>
          <w:sz w:val="36"/>
          <w:szCs w:val="36"/>
        </w:rPr>
        <w:t xml:space="preserve"> visually</w:t>
      </w:r>
      <w:r w:rsidR="000C3D43">
        <w:rPr>
          <w:sz w:val="36"/>
          <w:szCs w:val="36"/>
        </w:rPr>
        <w:t>,</w:t>
      </w:r>
      <w:r w:rsidRPr="0082430A">
        <w:rPr>
          <w:sz w:val="36"/>
          <w:szCs w:val="36"/>
        </w:rPr>
        <w:t xml:space="preserve"> orally</w:t>
      </w:r>
      <w:r w:rsidR="000C3D43">
        <w:rPr>
          <w:sz w:val="36"/>
          <w:szCs w:val="36"/>
        </w:rPr>
        <w:t>,</w:t>
      </w:r>
      <w:r w:rsidRPr="0082430A">
        <w:rPr>
          <w:sz w:val="36"/>
          <w:szCs w:val="36"/>
        </w:rPr>
        <w:t xml:space="preserve"> aurally</w:t>
      </w:r>
      <w:r w:rsidR="000C3D43">
        <w:rPr>
          <w:sz w:val="36"/>
          <w:szCs w:val="36"/>
        </w:rPr>
        <w:t>,</w:t>
      </w:r>
      <w:r w:rsidRPr="0082430A">
        <w:rPr>
          <w:sz w:val="36"/>
          <w:szCs w:val="36"/>
        </w:rPr>
        <w:t xml:space="preserve"> or </w:t>
      </w:r>
      <w:proofErr w:type="spellStart"/>
      <w:r w:rsidRPr="0082430A">
        <w:rPr>
          <w:sz w:val="36"/>
          <w:szCs w:val="36"/>
        </w:rPr>
        <w:t>k</w:t>
      </w:r>
      <w:r w:rsidR="008A4A21" w:rsidRPr="0082430A">
        <w:rPr>
          <w:sz w:val="36"/>
          <w:szCs w:val="36"/>
        </w:rPr>
        <w:t>inesthetically</w:t>
      </w:r>
      <w:proofErr w:type="spellEnd"/>
      <w:r w:rsidR="008A4A21" w:rsidRPr="0082430A">
        <w:rPr>
          <w:sz w:val="36"/>
          <w:szCs w:val="36"/>
        </w:rPr>
        <w:t>. I know I have a strong preference for images. They draw me in</w:t>
      </w:r>
      <w:r w:rsidR="0082430A">
        <w:rPr>
          <w:sz w:val="36"/>
          <w:szCs w:val="36"/>
        </w:rPr>
        <w:t>,</w:t>
      </w:r>
      <w:r w:rsidR="008A4A21" w:rsidRPr="0082430A">
        <w:rPr>
          <w:sz w:val="36"/>
          <w:szCs w:val="36"/>
        </w:rPr>
        <w:t xml:space="preserve"> and I can be in the present moment as a look on and experience. </w:t>
      </w:r>
    </w:p>
    <w:p w14:paraId="22CD4D69" w14:textId="7E1C0E5C" w:rsidR="008131FC" w:rsidRPr="0082430A" w:rsidRDefault="008A4A21">
      <w:pPr>
        <w:rPr>
          <w:sz w:val="36"/>
          <w:szCs w:val="36"/>
        </w:rPr>
      </w:pPr>
      <w:r w:rsidRPr="0082430A">
        <w:rPr>
          <w:sz w:val="36"/>
          <w:szCs w:val="36"/>
        </w:rPr>
        <w:t xml:space="preserve">Today I am going to tell you </w:t>
      </w:r>
      <w:r w:rsidR="000C3D43">
        <w:rPr>
          <w:sz w:val="36"/>
          <w:szCs w:val="36"/>
        </w:rPr>
        <w:t xml:space="preserve">more </w:t>
      </w:r>
      <w:r w:rsidRPr="0082430A">
        <w:rPr>
          <w:sz w:val="36"/>
          <w:szCs w:val="36"/>
        </w:rPr>
        <w:t xml:space="preserve">about Henri Nouwen whom I mentioned last week. He wrote a whole book on his journey with the </w:t>
      </w:r>
      <w:proofErr w:type="spellStart"/>
      <w:r w:rsidRPr="0082430A">
        <w:rPr>
          <w:sz w:val="36"/>
          <w:szCs w:val="36"/>
        </w:rPr>
        <w:t>Rembrant</w:t>
      </w:r>
      <w:proofErr w:type="spellEnd"/>
      <w:r w:rsidRPr="0082430A">
        <w:rPr>
          <w:sz w:val="36"/>
          <w:szCs w:val="36"/>
        </w:rPr>
        <w:t xml:space="preserve"> painting of the Prodigal Son. When I first saw the gospel listed for </w:t>
      </w:r>
      <w:proofErr w:type="gramStart"/>
      <w:r w:rsidRPr="0082430A">
        <w:rPr>
          <w:sz w:val="36"/>
          <w:szCs w:val="36"/>
        </w:rPr>
        <w:t>today</w:t>
      </w:r>
      <w:proofErr w:type="gramEnd"/>
      <w:r w:rsidRPr="0082430A">
        <w:rPr>
          <w:sz w:val="36"/>
          <w:szCs w:val="36"/>
        </w:rPr>
        <w:t xml:space="preserve"> I thought</w:t>
      </w:r>
      <w:r w:rsidR="000C3D43">
        <w:rPr>
          <w:sz w:val="36"/>
          <w:szCs w:val="36"/>
        </w:rPr>
        <w:t>;</w:t>
      </w:r>
      <w:r w:rsidRPr="0082430A">
        <w:rPr>
          <w:sz w:val="36"/>
          <w:szCs w:val="36"/>
        </w:rPr>
        <w:t xml:space="preserve"> “oh no, I don’t have time to read a whole book!” Then as I </w:t>
      </w:r>
      <w:r w:rsidR="00B6606F" w:rsidRPr="0082430A">
        <w:rPr>
          <w:sz w:val="36"/>
          <w:szCs w:val="36"/>
        </w:rPr>
        <w:t>re-read a couple of chapters I realised how profound this form of visual learning can be. Hence my comments in today’s pew sheet. Nouwen says “the painting allowed me to enter into the mystery of homecoming in a way I never had before”. He travelled from the US to the Hermitage in St Petersburg and spent multiple hours in front of the painting</w:t>
      </w:r>
      <w:r w:rsidR="0032626A">
        <w:rPr>
          <w:rStyle w:val="FootnoteReference"/>
          <w:sz w:val="36"/>
          <w:szCs w:val="36"/>
        </w:rPr>
        <w:footnoteReference w:id="1"/>
      </w:r>
      <w:r w:rsidR="00B6606F" w:rsidRPr="0082430A">
        <w:rPr>
          <w:sz w:val="36"/>
          <w:szCs w:val="36"/>
        </w:rPr>
        <w:t xml:space="preserve">. </w:t>
      </w:r>
      <w:r w:rsidR="008131FC" w:rsidRPr="0082430A">
        <w:rPr>
          <w:sz w:val="36"/>
          <w:szCs w:val="36"/>
        </w:rPr>
        <w:t>So how on earth could an image reveal theological wisdom?</w:t>
      </w:r>
    </w:p>
    <w:p w14:paraId="17F1A859" w14:textId="02DFD27E" w:rsidR="008A4A21" w:rsidRPr="0082430A" w:rsidRDefault="008131FC">
      <w:pPr>
        <w:rPr>
          <w:sz w:val="36"/>
          <w:szCs w:val="36"/>
        </w:rPr>
      </w:pPr>
      <w:r w:rsidRPr="0082430A">
        <w:rPr>
          <w:sz w:val="36"/>
          <w:szCs w:val="36"/>
        </w:rPr>
        <w:t xml:space="preserve">Nouwen overlays his learnings from the painting with his transition from the world of university teaching to </w:t>
      </w:r>
      <w:r w:rsidR="00785CDC">
        <w:rPr>
          <w:sz w:val="36"/>
          <w:szCs w:val="36"/>
        </w:rPr>
        <w:t>the role of</w:t>
      </w:r>
      <w:r w:rsidRPr="0082430A">
        <w:rPr>
          <w:sz w:val="36"/>
          <w:szCs w:val="36"/>
        </w:rPr>
        <w:t xml:space="preserve"> chaplain in the </w:t>
      </w:r>
      <w:r w:rsidR="006C017E" w:rsidRPr="0082430A">
        <w:rPr>
          <w:sz w:val="36"/>
          <w:szCs w:val="36"/>
        </w:rPr>
        <w:t>L’ Arch community for people with m</w:t>
      </w:r>
      <w:r w:rsidR="0032626A">
        <w:rPr>
          <w:sz w:val="36"/>
          <w:szCs w:val="36"/>
        </w:rPr>
        <w:t>en</w:t>
      </w:r>
      <w:r w:rsidR="006C017E" w:rsidRPr="0082430A">
        <w:rPr>
          <w:sz w:val="36"/>
          <w:szCs w:val="36"/>
        </w:rPr>
        <w:t xml:space="preserve">tal handicaps. He moved from an academic environment where he had status to a place where he </w:t>
      </w:r>
      <w:proofErr w:type="gramStart"/>
      <w:r w:rsidR="006C017E" w:rsidRPr="0082430A">
        <w:rPr>
          <w:sz w:val="36"/>
          <w:szCs w:val="36"/>
        </w:rPr>
        <w:t>said</w:t>
      </w:r>
      <w:proofErr w:type="gramEnd"/>
      <w:r w:rsidR="006C017E" w:rsidRPr="0082430A">
        <w:rPr>
          <w:sz w:val="36"/>
          <w:szCs w:val="36"/>
        </w:rPr>
        <w:t xml:space="preserve"> “I knew little about </w:t>
      </w:r>
      <w:r w:rsidR="006C017E" w:rsidRPr="0082430A">
        <w:rPr>
          <w:sz w:val="36"/>
          <w:szCs w:val="36"/>
        </w:rPr>
        <w:lastRenderedPageBreak/>
        <w:t>announcing the gospel of Jesus to people who listened more with their hearts than with their minds and who were far more sensitive to what I lived than to what I said</w:t>
      </w:r>
      <w:r w:rsidR="00FA11B0" w:rsidRPr="0082430A">
        <w:rPr>
          <w:sz w:val="36"/>
          <w:szCs w:val="36"/>
        </w:rPr>
        <w:t>.”</w:t>
      </w:r>
      <w:r w:rsidR="0032626A">
        <w:rPr>
          <w:rStyle w:val="FootnoteReference"/>
          <w:sz w:val="36"/>
          <w:szCs w:val="36"/>
        </w:rPr>
        <w:footnoteReference w:id="2"/>
      </w:r>
      <w:r w:rsidR="006C017E" w:rsidRPr="0082430A">
        <w:rPr>
          <w:sz w:val="36"/>
          <w:szCs w:val="36"/>
        </w:rPr>
        <w:t xml:space="preserve"> The learning road </w:t>
      </w:r>
      <w:r w:rsidR="00785CDC">
        <w:rPr>
          <w:sz w:val="36"/>
          <w:szCs w:val="36"/>
        </w:rPr>
        <w:t xml:space="preserve">for Nouwen </w:t>
      </w:r>
      <w:r w:rsidR="006C017E" w:rsidRPr="0082430A">
        <w:rPr>
          <w:sz w:val="36"/>
          <w:szCs w:val="36"/>
        </w:rPr>
        <w:t xml:space="preserve">was at times very difficult. </w:t>
      </w:r>
    </w:p>
    <w:p w14:paraId="18EBE757" w14:textId="6BCEAF54" w:rsidR="00FA11B0" w:rsidRPr="0082430A" w:rsidRDefault="00FA11B0">
      <w:pPr>
        <w:rPr>
          <w:sz w:val="36"/>
          <w:szCs w:val="36"/>
        </w:rPr>
      </w:pPr>
      <w:r w:rsidRPr="0082430A">
        <w:rPr>
          <w:sz w:val="36"/>
          <w:szCs w:val="36"/>
        </w:rPr>
        <w:t>He explains that he began to</w:t>
      </w:r>
      <w:r w:rsidR="00785CDC">
        <w:rPr>
          <w:sz w:val="36"/>
          <w:szCs w:val="36"/>
        </w:rPr>
        <w:t xml:space="preserve"> investigate</w:t>
      </w:r>
      <w:r w:rsidRPr="0082430A">
        <w:rPr>
          <w:sz w:val="36"/>
          <w:szCs w:val="36"/>
        </w:rPr>
        <w:t xml:space="preserve"> the metaphor of journey and homecoming that the painting initiated. He began to think about the ways that he had been in the role of observer as he taught others about the spiritual life. These words rather echo O’Leary I’ve quoted in the last two weeks</w:t>
      </w:r>
      <w:r w:rsidR="00785CDC">
        <w:rPr>
          <w:sz w:val="36"/>
          <w:szCs w:val="36"/>
        </w:rPr>
        <w:t>.</w:t>
      </w:r>
      <w:r w:rsidRPr="0082430A">
        <w:rPr>
          <w:sz w:val="36"/>
          <w:szCs w:val="36"/>
        </w:rPr>
        <w:t xml:space="preserve"> </w:t>
      </w:r>
      <w:r w:rsidR="00785CDC">
        <w:rPr>
          <w:sz w:val="36"/>
          <w:szCs w:val="36"/>
        </w:rPr>
        <w:t>T</w:t>
      </w:r>
      <w:r w:rsidRPr="0082430A">
        <w:rPr>
          <w:sz w:val="36"/>
          <w:szCs w:val="36"/>
        </w:rPr>
        <w:t>hat</w:t>
      </w:r>
      <w:r w:rsidR="00785CDC">
        <w:rPr>
          <w:sz w:val="36"/>
          <w:szCs w:val="36"/>
        </w:rPr>
        <w:t xml:space="preserve"> is that</w:t>
      </w:r>
      <w:r w:rsidRPr="0082430A">
        <w:rPr>
          <w:sz w:val="36"/>
          <w:szCs w:val="36"/>
        </w:rPr>
        <w:t xml:space="preserve"> it is </w:t>
      </w:r>
      <w:r w:rsidR="00EE59F9" w:rsidRPr="0082430A">
        <w:rPr>
          <w:sz w:val="36"/>
          <w:szCs w:val="36"/>
        </w:rPr>
        <w:t xml:space="preserve">crisis or challenge that cause us to look deeply into our personal experience. </w:t>
      </w:r>
    </w:p>
    <w:p w14:paraId="7C53C57B" w14:textId="0AA3E5C2" w:rsidR="00F84183" w:rsidRPr="0082430A" w:rsidRDefault="00EE59F9">
      <w:pPr>
        <w:rPr>
          <w:sz w:val="36"/>
          <w:szCs w:val="36"/>
        </w:rPr>
      </w:pPr>
      <w:r w:rsidRPr="0082430A">
        <w:rPr>
          <w:sz w:val="36"/>
          <w:szCs w:val="36"/>
        </w:rPr>
        <w:t xml:space="preserve">The gospel provides words that probably evoke word images. But </w:t>
      </w:r>
      <w:proofErr w:type="spellStart"/>
      <w:r w:rsidRPr="0082430A">
        <w:rPr>
          <w:sz w:val="36"/>
          <w:szCs w:val="36"/>
        </w:rPr>
        <w:t>Rembrant’s</w:t>
      </w:r>
      <w:proofErr w:type="spellEnd"/>
      <w:r w:rsidRPr="0082430A">
        <w:rPr>
          <w:sz w:val="36"/>
          <w:szCs w:val="36"/>
        </w:rPr>
        <w:t xml:space="preserve"> painting includes figures emerging from the shadow to look on the moment of reconciliation. I wonder if you like me have ever reflected on the second son who feels himself </w:t>
      </w:r>
      <w:proofErr w:type="gramStart"/>
      <w:r w:rsidRPr="0082430A">
        <w:rPr>
          <w:sz w:val="36"/>
          <w:szCs w:val="36"/>
        </w:rPr>
        <w:t>hard-done</w:t>
      </w:r>
      <w:proofErr w:type="gramEnd"/>
      <w:r w:rsidRPr="0082430A">
        <w:rPr>
          <w:sz w:val="36"/>
          <w:szCs w:val="36"/>
        </w:rPr>
        <w:t xml:space="preserve"> by. He has done everything required of a son</w:t>
      </w:r>
      <w:r w:rsidR="00F84183" w:rsidRPr="0082430A">
        <w:rPr>
          <w:sz w:val="36"/>
          <w:szCs w:val="36"/>
        </w:rPr>
        <w:t>,</w:t>
      </w:r>
      <w:r w:rsidRPr="0082430A">
        <w:rPr>
          <w:sz w:val="36"/>
          <w:szCs w:val="36"/>
        </w:rPr>
        <w:t xml:space="preserve"> but he feels he has never been acknowledged in the way th</w:t>
      </w:r>
      <w:r w:rsidR="00785CDC">
        <w:rPr>
          <w:sz w:val="36"/>
          <w:szCs w:val="36"/>
        </w:rPr>
        <w:t xml:space="preserve">at his </w:t>
      </w:r>
      <w:r w:rsidRPr="0082430A">
        <w:rPr>
          <w:sz w:val="36"/>
          <w:szCs w:val="36"/>
        </w:rPr>
        <w:t>younger</w:t>
      </w:r>
      <w:r w:rsidR="00785CDC">
        <w:rPr>
          <w:sz w:val="36"/>
          <w:szCs w:val="36"/>
        </w:rPr>
        <w:t xml:space="preserve"> brother</w:t>
      </w:r>
      <w:r w:rsidRPr="0082430A">
        <w:rPr>
          <w:sz w:val="36"/>
          <w:szCs w:val="36"/>
        </w:rPr>
        <w:t xml:space="preserve"> has.</w:t>
      </w:r>
    </w:p>
    <w:p w14:paraId="77E30826" w14:textId="16E79959" w:rsidR="003F11B0" w:rsidRPr="0082430A" w:rsidRDefault="00F84183">
      <w:pPr>
        <w:rPr>
          <w:sz w:val="36"/>
          <w:szCs w:val="36"/>
        </w:rPr>
      </w:pPr>
      <w:r w:rsidRPr="0082430A">
        <w:rPr>
          <w:sz w:val="36"/>
          <w:szCs w:val="36"/>
        </w:rPr>
        <w:t>Why do I think it is instructive to engage with Nouw</w:t>
      </w:r>
      <w:r w:rsidR="003F11B0" w:rsidRPr="0082430A">
        <w:rPr>
          <w:sz w:val="36"/>
          <w:szCs w:val="36"/>
        </w:rPr>
        <w:t>e</w:t>
      </w:r>
      <w:r w:rsidRPr="0082430A">
        <w:rPr>
          <w:sz w:val="36"/>
          <w:szCs w:val="36"/>
        </w:rPr>
        <w:t xml:space="preserve">n’s experience? I suspect that </w:t>
      </w:r>
      <w:r w:rsidR="003F11B0" w:rsidRPr="0082430A">
        <w:rPr>
          <w:sz w:val="36"/>
          <w:szCs w:val="36"/>
        </w:rPr>
        <w:t xml:space="preserve">his examination of his process in relation to this painting could suggest fruitful ways to learn from a gospel reading. </w:t>
      </w:r>
    </w:p>
    <w:p w14:paraId="0576E086" w14:textId="5C0FDE68" w:rsidR="00EE59F9" w:rsidRPr="0082430A" w:rsidRDefault="003F11B0">
      <w:pPr>
        <w:rPr>
          <w:sz w:val="36"/>
          <w:szCs w:val="36"/>
        </w:rPr>
      </w:pPr>
      <w:r w:rsidRPr="0082430A">
        <w:rPr>
          <w:sz w:val="36"/>
          <w:szCs w:val="36"/>
        </w:rPr>
        <w:t xml:space="preserve">Nouwen says “I myself had never really dared to step into the centre and kneel down and let myself be held by a forgiving God.” Further he </w:t>
      </w:r>
      <w:proofErr w:type="gramStart"/>
      <w:r w:rsidRPr="0082430A">
        <w:rPr>
          <w:sz w:val="36"/>
          <w:szCs w:val="36"/>
        </w:rPr>
        <w:t>says</w:t>
      </w:r>
      <w:proofErr w:type="gramEnd"/>
      <w:r w:rsidRPr="0082430A">
        <w:rPr>
          <w:sz w:val="36"/>
          <w:szCs w:val="36"/>
        </w:rPr>
        <w:t xml:space="preserve"> </w:t>
      </w:r>
      <w:r w:rsidR="00785CDC">
        <w:rPr>
          <w:sz w:val="36"/>
          <w:szCs w:val="36"/>
        </w:rPr>
        <w:t>“</w:t>
      </w:r>
      <w:r w:rsidR="00581F5E">
        <w:rPr>
          <w:sz w:val="36"/>
          <w:szCs w:val="36"/>
        </w:rPr>
        <w:t>while</w:t>
      </w:r>
      <w:r w:rsidRPr="0082430A">
        <w:rPr>
          <w:sz w:val="36"/>
          <w:szCs w:val="36"/>
        </w:rPr>
        <w:t xml:space="preserve"> it had been a life-long desire to be an insider looking out, </w:t>
      </w:r>
      <w:r w:rsidR="001D17CD" w:rsidRPr="0082430A">
        <w:rPr>
          <w:sz w:val="36"/>
          <w:szCs w:val="36"/>
        </w:rPr>
        <w:t xml:space="preserve">I never the less chose over and </w:t>
      </w:r>
      <w:r w:rsidR="001D17CD" w:rsidRPr="0082430A">
        <w:rPr>
          <w:sz w:val="36"/>
          <w:szCs w:val="36"/>
        </w:rPr>
        <w:lastRenderedPageBreak/>
        <w:t xml:space="preserve">over to be the </w:t>
      </w:r>
      <w:proofErr w:type="spellStart"/>
      <w:r w:rsidR="001D17CD" w:rsidRPr="0082430A">
        <w:rPr>
          <w:sz w:val="36"/>
          <w:szCs w:val="36"/>
        </w:rPr>
        <w:t>outsider</w:t>
      </w:r>
      <w:proofErr w:type="spellEnd"/>
      <w:r w:rsidR="001D17CD" w:rsidRPr="0082430A">
        <w:rPr>
          <w:sz w:val="36"/>
          <w:szCs w:val="36"/>
        </w:rPr>
        <w:t xml:space="preserve"> looking in</w:t>
      </w:r>
      <w:r w:rsidR="00834A9F">
        <w:rPr>
          <w:sz w:val="36"/>
          <w:szCs w:val="36"/>
        </w:rPr>
        <w:t>.</w:t>
      </w:r>
      <w:r w:rsidR="0032626A">
        <w:rPr>
          <w:rStyle w:val="FootnoteReference"/>
          <w:sz w:val="36"/>
          <w:szCs w:val="36"/>
        </w:rPr>
        <w:footnoteReference w:id="3"/>
      </w:r>
      <w:r w:rsidR="001D17CD" w:rsidRPr="0082430A">
        <w:rPr>
          <w:sz w:val="36"/>
          <w:szCs w:val="36"/>
        </w:rPr>
        <w:t>” This</w:t>
      </w:r>
      <w:r w:rsidR="00F22E39">
        <w:rPr>
          <w:sz w:val="36"/>
          <w:szCs w:val="36"/>
        </w:rPr>
        <w:t xml:space="preserve"> realisation</w:t>
      </w:r>
      <w:r w:rsidR="001D17CD" w:rsidRPr="0082430A">
        <w:rPr>
          <w:sz w:val="36"/>
          <w:szCs w:val="36"/>
        </w:rPr>
        <w:t xml:space="preserve"> raised important personal questions</w:t>
      </w:r>
      <w:r w:rsidR="00F22E39">
        <w:rPr>
          <w:sz w:val="36"/>
          <w:szCs w:val="36"/>
        </w:rPr>
        <w:t xml:space="preserve"> for him</w:t>
      </w:r>
      <w:r w:rsidR="001D17CD" w:rsidRPr="0082430A">
        <w:rPr>
          <w:sz w:val="36"/>
          <w:szCs w:val="36"/>
        </w:rPr>
        <w:t xml:space="preserve">. He </w:t>
      </w:r>
      <w:proofErr w:type="gramStart"/>
      <w:r w:rsidR="001D17CD" w:rsidRPr="0082430A">
        <w:rPr>
          <w:sz w:val="36"/>
          <w:szCs w:val="36"/>
        </w:rPr>
        <w:t>came to the conclusion</w:t>
      </w:r>
      <w:proofErr w:type="gramEnd"/>
      <w:r w:rsidR="001D17CD" w:rsidRPr="0082430A">
        <w:rPr>
          <w:sz w:val="36"/>
          <w:szCs w:val="36"/>
        </w:rPr>
        <w:t xml:space="preserve"> that to truly accept love, forgiveness, and healing is often much harder than giving it. It is a place beyond earning, deserving, and rewarding. It is a place of surrender and complete trust.”</w:t>
      </w:r>
      <w:r w:rsidR="00834A9F">
        <w:rPr>
          <w:rStyle w:val="FootnoteReference"/>
          <w:sz w:val="36"/>
          <w:szCs w:val="36"/>
        </w:rPr>
        <w:footnoteReference w:id="4"/>
      </w:r>
    </w:p>
    <w:p w14:paraId="604F7A4C" w14:textId="340F7439" w:rsidR="001D17CD" w:rsidRPr="0082430A" w:rsidRDefault="001D17CD">
      <w:pPr>
        <w:rPr>
          <w:sz w:val="36"/>
          <w:szCs w:val="36"/>
        </w:rPr>
      </w:pPr>
      <w:r w:rsidRPr="0082430A">
        <w:rPr>
          <w:sz w:val="36"/>
          <w:szCs w:val="36"/>
        </w:rPr>
        <w:t xml:space="preserve">Nouwen’s inner and outer world </w:t>
      </w:r>
      <w:r w:rsidR="00725AF0" w:rsidRPr="0082430A">
        <w:rPr>
          <w:sz w:val="36"/>
          <w:szCs w:val="36"/>
        </w:rPr>
        <w:t>moved and coalesced so that he found he was in an inner place where he had not been before. In the place where God has chosen to dwell.</w:t>
      </w:r>
      <w:r w:rsidR="00F22E39">
        <w:rPr>
          <w:sz w:val="36"/>
          <w:szCs w:val="36"/>
        </w:rPr>
        <w:t xml:space="preserve"> He notes this is t</w:t>
      </w:r>
      <w:r w:rsidR="00725AF0" w:rsidRPr="0082430A">
        <w:rPr>
          <w:sz w:val="36"/>
          <w:szCs w:val="36"/>
        </w:rPr>
        <w:t>he place where I am held safe in the embrace of an all-loving father. He also concludes that place is pain</w:t>
      </w:r>
      <w:r w:rsidR="00F22E39">
        <w:rPr>
          <w:sz w:val="36"/>
          <w:szCs w:val="36"/>
        </w:rPr>
        <w:t>,</w:t>
      </w:r>
      <w:r w:rsidR="00725AF0" w:rsidRPr="0082430A">
        <w:rPr>
          <w:sz w:val="36"/>
          <w:szCs w:val="36"/>
        </w:rPr>
        <w:t xml:space="preserve"> </w:t>
      </w:r>
      <w:proofErr w:type="gramStart"/>
      <w:r w:rsidR="00725AF0" w:rsidRPr="0082430A">
        <w:rPr>
          <w:sz w:val="36"/>
          <w:szCs w:val="36"/>
        </w:rPr>
        <w:t>struggle</w:t>
      </w:r>
      <w:proofErr w:type="gramEnd"/>
      <w:r w:rsidR="00725AF0" w:rsidRPr="0082430A">
        <w:rPr>
          <w:sz w:val="36"/>
          <w:szCs w:val="36"/>
        </w:rPr>
        <w:t xml:space="preserve"> and unceasing prayer. Once </w:t>
      </w:r>
      <w:proofErr w:type="gramStart"/>
      <w:r w:rsidR="00725AF0" w:rsidRPr="0082430A">
        <w:rPr>
          <w:sz w:val="36"/>
          <w:szCs w:val="36"/>
        </w:rPr>
        <w:t>again</w:t>
      </w:r>
      <w:proofErr w:type="gramEnd"/>
      <w:r w:rsidR="00725AF0" w:rsidRPr="0082430A">
        <w:rPr>
          <w:sz w:val="36"/>
          <w:szCs w:val="36"/>
        </w:rPr>
        <w:t xml:space="preserve"> I hear O’Leary’s echo</w:t>
      </w:r>
      <w:r w:rsidR="00834A9F">
        <w:rPr>
          <w:rStyle w:val="FootnoteReference"/>
          <w:sz w:val="36"/>
          <w:szCs w:val="36"/>
        </w:rPr>
        <w:footnoteReference w:id="5"/>
      </w:r>
      <w:r w:rsidR="00725AF0" w:rsidRPr="0082430A">
        <w:rPr>
          <w:sz w:val="36"/>
          <w:szCs w:val="36"/>
        </w:rPr>
        <w:t xml:space="preserve">. </w:t>
      </w:r>
    </w:p>
    <w:p w14:paraId="3BA95374" w14:textId="247C5B84" w:rsidR="00725AF0" w:rsidRPr="0082430A" w:rsidRDefault="00725AF0">
      <w:pPr>
        <w:rPr>
          <w:sz w:val="36"/>
          <w:szCs w:val="36"/>
        </w:rPr>
      </w:pPr>
      <w:r w:rsidRPr="0082430A">
        <w:rPr>
          <w:sz w:val="36"/>
          <w:szCs w:val="36"/>
        </w:rPr>
        <w:t xml:space="preserve">I can short-circuit the book and tell you that Nouwen concludes that he is each of the figures in the painting or the gospel. He is the returning younger son, the older indignant </w:t>
      </w:r>
      <w:proofErr w:type="gramStart"/>
      <w:r w:rsidRPr="0082430A">
        <w:rPr>
          <w:sz w:val="36"/>
          <w:szCs w:val="36"/>
        </w:rPr>
        <w:t>son</w:t>
      </w:r>
      <w:proofErr w:type="gramEnd"/>
      <w:r w:rsidRPr="0082430A">
        <w:rPr>
          <w:sz w:val="36"/>
          <w:szCs w:val="36"/>
        </w:rPr>
        <w:t xml:space="preserve"> and most surprizing of all he is the </w:t>
      </w:r>
      <w:r w:rsidR="00DB1CDB" w:rsidRPr="0082430A">
        <w:rPr>
          <w:sz w:val="36"/>
          <w:szCs w:val="36"/>
        </w:rPr>
        <w:t>loving father. The father who welcomes his children home without asking them any questions and without wanting anything from them in return. The father loves out of true compassion.</w:t>
      </w:r>
    </w:p>
    <w:p w14:paraId="51CF9E49" w14:textId="4262528A" w:rsidR="00DB1CDB" w:rsidRPr="0082430A" w:rsidRDefault="00DB1CDB">
      <w:pPr>
        <w:rPr>
          <w:sz w:val="36"/>
          <w:szCs w:val="36"/>
        </w:rPr>
      </w:pPr>
      <w:r w:rsidRPr="0082430A">
        <w:rPr>
          <w:sz w:val="36"/>
          <w:szCs w:val="36"/>
        </w:rPr>
        <w:t>The outline of Nouwen’s journey profiles sound psychological theory and points to the multifaceted</w:t>
      </w:r>
      <w:r w:rsidR="00F22E39">
        <w:rPr>
          <w:sz w:val="36"/>
          <w:szCs w:val="36"/>
        </w:rPr>
        <w:t xml:space="preserve"> qualities,</w:t>
      </w:r>
      <w:r w:rsidRPr="0082430A">
        <w:rPr>
          <w:sz w:val="36"/>
          <w:szCs w:val="36"/>
        </w:rPr>
        <w:t xml:space="preserve"> of the spiritual journey. </w:t>
      </w:r>
    </w:p>
    <w:p w14:paraId="1F018CC1" w14:textId="47D07040" w:rsidR="00B83948" w:rsidRPr="0082430A" w:rsidRDefault="00B83948">
      <w:pPr>
        <w:rPr>
          <w:sz w:val="36"/>
          <w:szCs w:val="36"/>
        </w:rPr>
      </w:pPr>
      <w:r w:rsidRPr="0082430A">
        <w:rPr>
          <w:sz w:val="36"/>
          <w:szCs w:val="36"/>
        </w:rPr>
        <w:t xml:space="preserve">I </w:t>
      </w:r>
      <w:proofErr w:type="gramStart"/>
      <w:r w:rsidRPr="0082430A">
        <w:rPr>
          <w:sz w:val="36"/>
          <w:szCs w:val="36"/>
        </w:rPr>
        <w:t>have to</w:t>
      </w:r>
      <w:proofErr w:type="gramEnd"/>
      <w:r w:rsidRPr="0082430A">
        <w:rPr>
          <w:sz w:val="36"/>
          <w:szCs w:val="36"/>
        </w:rPr>
        <w:t xml:space="preserve"> ask you</w:t>
      </w:r>
      <w:r w:rsidR="00F22E39">
        <w:rPr>
          <w:sz w:val="36"/>
          <w:szCs w:val="36"/>
        </w:rPr>
        <w:t>,</w:t>
      </w:r>
      <w:r w:rsidRPr="0082430A">
        <w:rPr>
          <w:sz w:val="36"/>
          <w:szCs w:val="36"/>
        </w:rPr>
        <w:t xml:space="preserve"> who you are in this gospel story</w:t>
      </w:r>
      <w:r w:rsidR="00F22E39">
        <w:rPr>
          <w:sz w:val="36"/>
          <w:szCs w:val="36"/>
        </w:rPr>
        <w:t xml:space="preserve">? </w:t>
      </w:r>
      <w:proofErr w:type="gramStart"/>
      <w:r w:rsidRPr="0082430A">
        <w:rPr>
          <w:sz w:val="36"/>
          <w:szCs w:val="36"/>
        </w:rPr>
        <w:t>What</w:t>
      </w:r>
      <w:proofErr w:type="gramEnd"/>
      <w:r w:rsidRPr="0082430A">
        <w:rPr>
          <w:sz w:val="36"/>
          <w:szCs w:val="36"/>
        </w:rPr>
        <w:t xml:space="preserve"> experience do you identify with? We </w:t>
      </w:r>
      <w:r w:rsidR="00F22E39">
        <w:rPr>
          <w:sz w:val="36"/>
          <w:szCs w:val="36"/>
        </w:rPr>
        <w:t>call</w:t>
      </w:r>
      <w:r w:rsidRPr="0082430A">
        <w:rPr>
          <w:sz w:val="36"/>
          <w:szCs w:val="36"/>
        </w:rPr>
        <w:t xml:space="preserve"> today as Mothering </w:t>
      </w:r>
      <w:proofErr w:type="gramStart"/>
      <w:r w:rsidRPr="0082430A">
        <w:rPr>
          <w:sz w:val="36"/>
          <w:szCs w:val="36"/>
        </w:rPr>
        <w:lastRenderedPageBreak/>
        <w:t>Sunday</w:t>
      </w:r>
      <w:proofErr w:type="gramEnd"/>
      <w:r w:rsidRPr="0082430A">
        <w:rPr>
          <w:sz w:val="36"/>
          <w:szCs w:val="36"/>
        </w:rPr>
        <w:t xml:space="preserve"> but it is better regarded as nurturing Sunday. I wonder what those words mean for you. Do you nurture yourself? Could you discover within yourself both the lost children of God</w:t>
      </w:r>
      <w:r w:rsidR="008812BE" w:rsidRPr="0082430A">
        <w:rPr>
          <w:sz w:val="36"/>
          <w:szCs w:val="36"/>
        </w:rPr>
        <w:t xml:space="preserve"> and the compassionate mother and father that is God. I think that accepting the multiple roles that</w:t>
      </w:r>
      <w:r w:rsidR="00F60570">
        <w:rPr>
          <w:sz w:val="36"/>
          <w:szCs w:val="36"/>
        </w:rPr>
        <w:t xml:space="preserve"> they lead us to</w:t>
      </w:r>
      <w:r w:rsidR="008812BE" w:rsidRPr="0082430A">
        <w:rPr>
          <w:sz w:val="36"/>
          <w:szCs w:val="36"/>
        </w:rPr>
        <w:t xml:space="preserve"> internal complexity and </w:t>
      </w:r>
      <w:r w:rsidR="0036707D" w:rsidRPr="0082430A">
        <w:rPr>
          <w:sz w:val="36"/>
          <w:szCs w:val="36"/>
        </w:rPr>
        <w:t xml:space="preserve">the actions that they lead to is lour life’s-work. </w:t>
      </w:r>
    </w:p>
    <w:p w14:paraId="6839038E" w14:textId="47EF4A71" w:rsidR="0036707D" w:rsidRPr="0082430A" w:rsidRDefault="0036707D">
      <w:pPr>
        <w:rPr>
          <w:sz w:val="36"/>
          <w:szCs w:val="36"/>
        </w:rPr>
      </w:pPr>
      <w:r w:rsidRPr="0082430A">
        <w:rPr>
          <w:sz w:val="36"/>
          <w:szCs w:val="36"/>
        </w:rPr>
        <w:t>I am going to zoom out from this close focus on a gospel that illuminates homecoming to comment more generally on</w:t>
      </w:r>
      <w:r w:rsidR="002F137C" w:rsidRPr="0082430A">
        <w:rPr>
          <w:sz w:val="36"/>
          <w:szCs w:val="36"/>
        </w:rPr>
        <w:t xml:space="preserve"> my favourite topic; Ignatian Spirituality as a path to encountering God in the moment. Nouwen was prompted by a painting but as I suggested at the outset there may be other routes. Does music prompt strong images in your body or mind’s eye. You might like to focus </w:t>
      </w:r>
      <w:r w:rsidR="00534C64" w:rsidRPr="0082430A">
        <w:rPr>
          <w:sz w:val="36"/>
          <w:szCs w:val="36"/>
        </w:rPr>
        <w:t xml:space="preserve">on what emerges for you and ask how this image or emotion may hold an invitation for you to learn more about your relationship with God. </w:t>
      </w:r>
    </w:p>
    <w:p w14:paraId="19B8F345" w14:textId="1C0A8464" w:rsidR="00534C64" w:rsidRPr="0082430A" w:rsidRDefault="00534C64">
      <w:pPr>
        <w:rPr>
          <w:sz w:val="36"/>
          <w:szCs w:val="36"/>
        </w:rPr>
      </w:pPr>
      <w:r w:rsidRPr="0082430A">
        <w:rPr>
          <w:sz w:val="36"/>
          <w:szCs w:val="36"/>
        </w:rPr>
        <w:t xml:space="preserve">Similarly, body movement, ritual, or gesture may generate more emotion and information for you. Can you repeat </w:t>
      </w:r>
      <w:r w:rsidR="00FB2B85" w:rsidRPr="0082430A">
        <w:rPr>
          <w:sz w:val="36"/>
          <w:szCs w:val="36"/>
        </w:rPr>
        <w:t>an</w:t>
      </w:r>
      <w:r w:rsidRPr="0082430A">
        <w:rPr>
          <w:sz w:val="36"/>
          <w:szCs w:val="36"/>
        </w:rPr>
        <w:t xml:space="preserve"> action meditate on it and speak with God about what you are experiencing</w:t>
      </w:r>
      <w:r w:rsidR="00A40D2A" w:rsidRPr="0082430A">
        <w:rPr>
          <w:sz w:val="36"/>
          <w:szCs w:val="36"/>
        </w:rPr>
        <w:t xml:space="preserve">? </w:t>
      </w:r>
      <w:r w:rsidRPr="0082430A">
        <w:rPr>
          <w:sz w:val="36"/>
          <w:szCs w:val="36"/>
        </w:rPr>
        <w:t xml:space="preserve">Sophie’s gesture of </w:t>
      </w:r>
      <w:r w:rsidR="00D111C4" w:rsidRPr="0082430A">
        <w:rPr>
          <w:sz w:val="36"/>
          <w:szCs w:val="36"/>
        </w:rPr>
        <w:t>taking peace from the Lord’s table is a wonderful example. What does that mean for you transmit peace</w:t>
      </w:r>
      <w:r w:rsidR="00A40D2A" w:rsidRPr="0082430A">
        <w:rPr>
          <w:sz w:val="36"/>
          <w:szCs w:val="36"/>
        </w:rPr>
        <w:t xml:space="preserve"> to others? What does it mean to you to make the sign of the cross</w:t>
      </w:r>
      <w:r w:rsidR="00566EBE" w:rsidRPr="0082430A">
        <w:rPr>
          <w:sz w:val="36"/>
          <w:szCs w:val="36"/>
        </w:rPr>
        <w:t xml:space="preserve">? I know I am hypersensitive to gesture. I think of Princess Dianna’s funeral procession when her coffin passed the young </w:t>
      </w:r>
      <w:r w:rsidR="00F60570">
        <w:rPr>
          <w:sz w:val="36"/>
          <w:szCs w:val="36"/>
        </w:rPr>
        <w:t>p</w:t>
      </w:r>
      <w:r w:rsidR="00566EBE" w:rsidRPr="0082430A">
        <w:rPr>
          <w:sz w:val="36"/>
          <w:szCs w:val="36"/>
        </w:rPr>
        <w:t xml:space="preserve">rinces. William makes the sign of the cross. I think no words I could ever hear uttered by him could communicate more to me about who Prince William is. </w:t>
      </w:r>
    </w:p>
    <w:p w14:paraId="5AC8FCFB" w14:textId="01826635" w:rsidR="00566EBE" w:rsidRPr="0082430A" w:rsidRDefault="00566EBE">
      <w:pPr>
        <w:rPr>
          <w:sz w:val="36"/>
          <w:szCs w:val="36"/>
        </w:rPr>
      </w:pPr>
      <w:r w:rsidRPr="0082430A">
        <w:rPr>
          <w:sz w:val="36"/>
          <w:szCs w:val="36"/>
        </w:rPr>
        <w:lastRenderedPageBreak/>
        <w:t xml:space="preserve">Similarly </w:t>
      </w:r>
      <w:r w:rsidR="00F60570">
        <w:rPr>
          <w:sz w:val="36"/>
          <w:szCs w:val="36"/>
        </w:rPr>
        <w:t xml:space="preserve">at </w:t>
      </w:r>
      <w:r w:rsidRPr="0082430A">
        <w:rPr>
          <w:sz w:val="36"/>
          <w:szCs w:val="36"/>
        </w:rPr>
        <w:t>the Kyrie</w:t>
      </w:r>
      <w:r w:rsidR="00F60570">
        <w:rPr>
          <w:sz w:val="36"/>
          <w:szCs w:val="36"/>
        </w:rPr>
        <w:t xml:space="preserve"> in the Eucharist,</w:t>
      </w:r>
      <w:r w:rsidRPr="0082430A">
        <w:rPr>
          <w:sz w:val="36"/>
          <w:szCs w:val="36"/>
        </w:rPr>
        <w:t xml:space="preserve"> </w:t>
      </w:r>
      <w:r w:rsidR="00F60570">
        <w:rPr>
          <w:sz w:val="36"/>
          <w:szCs w:val="36"/>
        </w:rPr>
        <w:t xml:space="preserve">wrapping on the chest </w:t>
      </w:r>
      <w:r w:rsidRPr="0082430A">
        <w:rPr>
          <w:sz w:val="36"/>
          <w:szCs w:val="36"/>
        </w:rPr>
        <w:t>is</w:t>
      </w:r>
      <w:r w:rsidR="00F60570">
        <w:rPr>
          <w:sz w:val="36"/>
          <w:szCs w:val="36"/>
        </w:rPr>
        <w:t xml:space="preserve"> meaningful</w:t>
      </w:r>
      <w:r w:rsidRPr="0082430A">
        <w:rPr>
          <w:sz w:val="36"/>
          <w:szCs w:val="36"/>
        </w:rPr>
        <w:t xml:space="preserve"> for me. I saw a priest make that gesture </w:t>
      </w:r>
      <w:r w:rsidR="002B7FD0" w:rsidRPr="0082430A">
        <w:rPr>
          <w:sz w:val="36"/>
          <w:szCs w:val="36"/>
        </w:rPr>
        <w:t xml:space="preserve">35 years ago and I have never forgotten its power. </w:t>
      </w:r>
      <w:r w:rsidR="00FA5210">
        <w:rPr>
          <w:sz w:val="36"/>
          <w:szCs w:val="36"/>
        </w:rPr>
        <w:t>It reminds me I am a sinner!</w:t>
      </w:r>
    </w:p>
    <w:p w14:paraId="3D660609" w14:textId="4E964A27" w:rsidR="00A40D2A" w:rsidRPr="0082430A" w:rsidRDefault="00056D5C">
      <w:pPr>
        <w:rPr>
          <w:sz w:val="36"/>
          <w:szCs w:val="36"/>
        </w:rPr>
      </w:pPr>
      <w:r w:rsidRPr="0082430A">
        <w:rPr>
          <w:sz w:val="36"/>
          <w:szCs w:val="36"/>
        </w:rPr>
        <w:t>So</w:t>
      </w:r>
      <w:r w:rsidR="00FA5210">
        <w:rPr>
          <w:sz w:val="36"/>
          <w:szCs w:val="36"/>
        </w:rPr>
        <w:t>,</w:t>
      </w:r>
      <w:r w:rsidRPr="0082430A">
        <w:rPr>
          <w:sz w:val="36"/>
          <w:szCs w:val="36"/>
        </w:rPr>
        <w:t xml:space="preserve"> I have tried t</w:t>
      </w:r>
      <w:r w:rsidR="00A40D2A" w:rsidRPr="0082430A">
        <w:rPr>
          <w:sz w:val="36"/>
          <w:szCs w:val="36"/>
        </w:rPr>
        <w:t xml:space="preserve">o </w:t>
      </w:r>
      <w:r w:rsidRPr="0082430A">
        <w:rPr>
          <w:sz w:val="36"/>
          <w:szCs w:val="36"/>
        </w:rPr>
        <w:t>open</w:t>
      </w:r>
      <w:r w:rsidR="00FA5210">
        <w:rPr>
          <w:sz w:val="36"/>
          <w:szCs w:val="36"/>
        </w:rPr>
        <w:t>-</w:t>
      </w:r>
      <w:r w:rsidRPr="0082430A">
        <w:rPr>
          <w:sz w:val="36"/>
          <w:szCs w:val="36"/>
        </w:rPr>
        <w:t>up the different</w:t>
      </w:r>
      <w:r w:rsidR="00A40D2A" w:rsidRPr="0082430A">
        <w:rPr>
          <w:sz w:val="36"/>
          <w:szCs w:val="36"/>
        </w:rPr>
        <w:t xml:space="preserve"> way</w:t>
      </w:r>
      <w:r w:rsidR="00FB2B85" w:rsidRPr="0082430A">
        <w:rPr>
          <w:sz w:val="36"/>
          <w:szCs w:val="36"/>
        </w:rPr>
        <w:t>s</w:t>
      </w:r>
      <w:r w:rsidR="00A40D2A" w:rsidRPr="0082430A">
        <w:rPr>
          <w:sz w:val="36"/>
          <w:szCs w:val="36"/>
        </w:rPr>
        <w:t xml:space="preserve"> </w:t>
      </w:r>
      <w:r w:rsidRPr="0082430A">
        <w:rPr>
          <w:sz w:val="36"/>
          <w:szCs w:val="36"/>
        </w:rPr>
        <w:t xml:space="preserve">that </w:t>
      </w:r>
      <w:r w:rsidR="00A40D2A" w:rsidRPr="0082430A">
        <w:rPr>
          <w:sz w:val="36"/>
          <w:szCs w:val="36"/>
        </w:rPr>
        <w:t xml:space="preserve">you might learn from a gospel. </w:t>
      </w:r>
      <w:r w:rsidRPr="0082430A">
        <w:rPr>
          <w:sz w:val="36"/>
          <w:szCs w:val="36"/>
        </w:rPr>
        <w:t>Do have a look at the front of the pew sheet and see what emerges.</w:t>
      </w:r>
    </w:p>
    <w:p w14:paraId="481BF1A1" w14:textId="6C9F944A" w:rsidR="00056D5C" w:rsidRPr="0082430A" w:rsidRDefault="00056D5C">
      <w:pPr>
        <w:rPr>
          <w:sz w:val="36"/>
          <w:szCs w:val="36"/>
        </w:rPr>
      </w:pPr>
      <w:r w:rsidRPr="0082430A">
        <w:rPr>
          <w:sz w:val="36"/>
          <w:szCs w:val="36"/>
        </w:rPr>
        <w:t>The Lord be with you!</w:t>
      </w:r>
    </w:p>
    <w:p w14:paraId="4108D013" w14:textId="77777777" w:rsidR="006C65A7" w:rsidRPr="0082430A" w:rsidRDefault="006C65A7">
      <w:pPr>
        <w:rPr>
          <w:sz w:val="36"/>
          <w:szCs w:val="36"/>
        </w:rPr>
      </w:pPr>
    </w:p>
    <w:p w14:paraId="06D6E8B2" w14:textId="77777777" w:rsidR="0082430A" w:rsidRDefault="0082430A">
      <w:pPr>
        <w:rPr>
          <w:sz w:val="36"/>
          <w:szCs w:val="36"/>
          <w:u w:val="single"/>
        </w:rPr>
      </w:pPr>
    </w:p>
    <w:p w14:paraId="71311869" w14:textId="77777777" w:rsidR="0082430A" w:rsidRDefault="0082430A">
      <w:pPr>
        <w:rPr>
          <w:sz w:val="36"/>
          <w:szCs w:val="36"/>
          <w:u w:val="single"/>
        </w:rPr>
      </w:pPr>
    </w:p>
    <w:p w14:paraId="633F9EC5" w14:textId="7DA9ABCF" w:rsidR="00056D5C" w:rsidRPr="0082430A" w:rsidRDefault="00056D5C">
      <w:pPr>
        <w:rPr>
          <w:sz w:val="36"/>
          <w:szCs w:val="36"/>
          <w:u w:val="single"/>
        </w:rPr>
      </w:pPr>
      <w:r w:rsidRPr="0082430A">
        <w:rPr>
          <w:sz w:val="36"/>
          <w:szCs w:val="36"/>
          <w:u w:val="single"/>
        </w:rPr>
        <w:t>Reference</w:t>
      </w:r>
    </w:p>
    <w:p w14:paraId="4F596F05" w14:textId="6457A0D3" w:rsidR="00056D5C" w:rsidRPr="0082430A" w:rsidRDefault="006C65A7">
      <w:pPr>
        <w:rPr>
          <w:sz w:val="36"/>
          <w:szCs w:val="36"/>
        </w:rPr>
      </w:pPr>
      <w:r w:rsidRPr="0082430A">
        <w:rPr>
          <w:sz w:val="36"/>
          <w:szCs w:val="36"/>
        </w:rPr>
        <w:t xml:space="preserve">Nouwen. Henri, </w:t>
      </w:r>
      <w:r w:rsidRPr="0082430A">
        <w:rPr>
          <w:i/>
          <w:iCs/>
          <w:sz w:val="36"/>
          <w:szCs w:val="36"/>
        </w:rPr>
        <w:t xml:space="preserve">The Return </w:t>
      </w:r>
      <w:proofErr w:type="gramStart"/>
      <w:r w:rsidRPr="0082430A">
        <w:rPr>
          <w:i/>
          <w:iCs/>
          <w:sz w:val="36"/>
          <w:szCs w:val="36"/>
        </w:rPr>
        <w:t>Of</w:t>
      </w:r>
      <w:proofErr w:type="gramEnd"/>
      <w:r w:rsidRPr="0082430A">
        <w:rPr>
          <w:i/>
          <w:iCs/>
          <w:sz w:val="36"/>
          <w:szCs w:val="36"/>
        </w:rPr>
        <w:t xml:space="preserve"> The Prodigal Son </w:t>
      </w:r>
      <w:r w:rsidRPr="0082430A">
        <w:rPr>
          <w:sz w:val="36"/>
          <w:szCs w:val="36"/>
        </w:rPr>
        <w:t>Doubleday New York 2006</w:t>
      </w:r>
    </w:p>
    <w:p w14:paraId="72B29583" w14:textId="77777777" w:rsidR="0082430A" w:rsidRPr="0082430A" w:rsidRDefault="0082430A" w:rsidP="0082430A">
      <w:pPr>
        <w:shd w:val="clear" w:color="auto" w:fill="FFFFFF"/>
        <w:spacing w:after="100" w:afterAutospacing="1" w:line="240" w:lineRule="auto"/>
        <w:rPr>
          <w:sz w:val="36"/>
          <w:szCs w:val="36"/>
        </w:rPr>
      </w:pPr>
      <w:r w:rsidRPr="0082430A">
        <w:rPr>
          <w:sz w:val="36"/>
          <w:szCs w:val="36"/>
        </w:rPr>
        <w:t xml:space="preserve">O’Leary, D. </w:t>
      </w:r>
      <w:r w:rsidRPr="0082430A">
        <w:rPr>
          <w:i/>
          <w:iCs/>
          <w:sz w:val="36"/>
          <w:szCs w:val="36"/>
        </w:rPr>
        <w:t xml:space="preserve">Dancing </w:t>
      </w:r>
      <w:proofErr w:type="gramStart"/>
      <w:r w:rsidRPr="0082430A">
        <w:rPr>
          <w:i/>
          <w:iCs/>
          <w:sz w:val="36"/>
          <w:szCs w:val="36"/>
        </w:rPr>
        <w:t>To</w:t>
      </w:r>
      <w:proofErr w:type="gramEnd"/>
      <w:r w:rsidRPr="0082430A">
        <w:rPr>
          <w:i/>
          <w:iCs/>
          <w:sz w:val="36"/>
          <w:szCs w:val="36"/>
        </w:rPr>
        <w:t xml:space="preserve"> My Death </w:t>
      </w:r>
      <w:r w:rsidRPr="0082430A">
        <w:rPr>
          <w:sz w:val="36"/>
          <w:szCs w:val="36"/>
        </w:rPr>
        <w:t>Columbia Books Dublin</w:t>
      </w:r>
      <w:r w:rsidRPr="0082430A">
        <w:rPr>
          <w:i/>
          <w:iCs/>
          <w:sz w:val="36"/>
          <w:szCs w:val="36"/>
        </w:rPr>
        <w:t xml:space="preserve"> </w:t>
      </w:r>
      <w:r w:rsidRPr="0082430A">
        <w:rPr>
          <w:sz w:val="36"/>
          <w:szCs w:val="36"/>
        </w:rPr>
        <w:t>2019</w:t>
      </w:r>
    </w:p>
    <w:p w14:paraId="10C1B7BD" w14:textId="77777777" w:rsidR="0082430A" w:rsidRPr="0082430A" w:rsidRDefault="0082430A">
      <w:pPr>
        <w:rPr>
          <w:sz w:val="36"/>
          <w:szCs w:val="36"/>
        </w:rPr>
      </w:pPr>
    </w:p>
    <w:sectPr w:rsidR="0082430A" w:rsidRPr="008243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8C05" w14:textId="77777777" w:rsidR="00767CF5" w:rsidRDefault="00767CF5" w:rsidP="00EE59F9">
      <w:pPr>
        <w:spacing w:after="0" w:line="240" w:lineRule="auto"/>
      </w:pPr>
      <w:r>
        <w:separator/>
      </w:r>
    </w:p>
  </w:endnote>
  <w:endnote w:type="continuationSeparator" w:id="0">
    <w:p w14:paraId="4C938C1E" w14:textId="77777777" w:rsidR="00767CF5" w:rsidRDefault="00767CF5" w:rsidP="00EE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A412" w14:textId="77777777" w:rsidR="00767CF5" w:rsidRDefault="00767CF5" w:rsidP="00EE59F9">
      <w:pPr>
        <w:spacing w:after="0" w:line="240" w:lineRule="auto"/>
      </w:pPr>
      <w:r>
        <w:separator/>
      </w:r>
    </w:p>
  </w:footnote>
  <w:footnote w:type="continuationSeparator" w:id="0">
    <w:p w14:paraId="1B2F33D1" w14:textId="77777777" w:rsidR="00767CF5" w:rsidRDefault="00767CF5" w:rsidP="00EE59F9">
      <w:pPr>
        <w:spacing w:after="0" w:line="240" w:lineRule="auto"/>
      </w:pPr>
      <w:r>
        <w:continuationSeparator/>
      </w:r>
    </w:p>
  </w:footnote>
  <w:footnote w:id="1">
    <w:p w14:paraId="1E14FA14" w14:textId="2AB04952" w:rsidR="0032626A" w:rsidRDefault="0032626A">
      <w:pPr>
        <w:pStyle w:val="FootnoteText"/>
      </w:pPr>
      <w:r>
        <w:rPr>
          <w:rStyle w:val="FootnoteReference"/>
        </w:rPr>
        <w:footnoteRef/>
      </w:r>
      <w:r>
        <w:t xml:space="preserve"> Nouwen, H. </w:t>
      </w:r>
      <w:r w:rsidRPr="00581F5E">
        <w:rPr>
          <w:i/>
          <w:iCs/>
        </w:rPr>
        <w:t xml:space="preserve">The Return </w:t>
      </w:r>
      <w:proofErr w:type="gramStart"/>
      <w:r w:rsidRPr="00581F5E">
        <w:rPr>
          <w:i/>
          <w:iCs/>
        </w:rPr>
        <w:t>Of</w:t>
      </w:r>
      <w:proofErr w:type="gramEnd"/>
      <w:r w:rsidRPr="00581F5E">
        <w:rPr>
          <w:i/>
          <w:iCs/>
        </w:rPr>
        <w:t xml:space="preserve"> The Prodigal Son</w:t>
      </w:r>
      <w:r>
        <w:t xml:space="preserve"> pp7-17</w:t>
      </w:r>
    </w:p>
  </w:footnote>
  <w:footnote w:id="2">
    <w:p w14:paraId="4AC4F3D7" w14:textId="0FFD8923" w:rsidR="0032626A" w:rsidRDefault="0032626A">
      <w:pPr>
        <w:pStyle w:val="FootnoteText"/>
      </w:pPr>
      <w:r>
        <w:rPr>
          <w:rStyle w:val="FootnoteReference"/>
        </w:rPr>
        <w:footnoteRef/>
      </w:r>
      <w:r>
        <w:t xml:space="preserve"> </w:t>
      </w:r>
      <w:r w:rsidR="00834A9F">
        <w:t>Nouwen, H. Ibid p 11</w:t>
      </w:r>
    </w:p>
  </w:footnote>
  <w:footnote w:id="3">
    <w:p w14:paraId="62E6F504" w14:textId="690D543C" w:rsidR="0032626A" w:rsidRDefault="0032626A">
      <w:pPr>
        <w:pStyle w:val="FootnoteText"/>
      </w:pPr>
      <w:r>
        <w:rPr>
          <w:rStyle w:val="FootnoteReference"/>
        </w:rPr>
        <w:footnoteRef/>
      </w:r>
      <w:r>
        <w:t xml:space="preserve"> </w:t>
      </w:r>
      <w:r w:rsidR="00834A9F">
        <w:t>Nouwen, H. Ibid p12</w:t>
      </w:r>
    </w:p>
  </w:footnote>
  <w:footnote w:id="4">
    <w:p w14:paraId="55208659" w14:textId="008C0B0C" w:rsidR="00834A9F" w:rsidRDefault="00834A9F">
      <w:pPr>
        <w:pStyle w:val="FootnoteText"/>
      </w:pPr>
      <w:r>
        <w:rPr>
          <w:rStyle w:val="FootnoteReference"/>
        </w:rPr>
        <w:footnoteRef/>
      </w:r>
      <w:r>
        <w:t xml:space="preserve"> Henry Nouwen Ibid P13</w:t>
      </w:r>
    </w:p>
  </w:footnote>
  <w:footnote w:id="5">
    <w:p w14:paraId="5EE320F0" w14:textId="0BF62DF5" w:rsidR="00834A9F" w:rsidRDefault="00834A9F">
      <w:pPr>
        <w:pStyle w:val="FootnoteText"/>
      </w:pPr>
      <w:r>
        <w:rPr>
          <w:rStyle w:val="FootnoteReference"/>
        </w:rPr>
        <w:footnoteRef/>
      </w:r>
      <w:r>
        <w:t xml:space="preserve"> </w:t>
      </w:r>
      <w:r w:rsidR="00581F5E">
        <w:t xml:space="preserve">O’Leary, D. </w:t>
      </w:r>
      <w:r w:rsidR="00581F5E" w:rsidRPr="00581F5E">
        <w:rPr>
          <w:i/>
          <w:iCs/>
        </w:rPr>
        <w:t xml:space="preserve">Dancing </w:t>
      </w:r>
      <w:proofErr w:type="gramStart"/>
      <w:r w:rsidR="00581F5E" w:rsidRPr="00581F5E">
        <w:rPr>
          <w:i/>
          <w:iCs/>
        </w:rPr>
        <w:t>To</w:t>
      </w:r>
      <w:proofErr w:type="gramEnd"/>
      <w:r w:rsidR="00581F5E" w:rsidRPr="00581F5E">
        <w:rPr>
          <w:i/>
          <w:iCs/>
        </w:rPr>
        <w:t xml:space="preserve"> My Death</w:t>
      </w:r>
      <w:r w:rsidR="00581F5E">
        <w:t xml:space="preserve"> passim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76486"/>
      <w:docPartObj>
        <w:docPartGallery w:val="Page Numbers (Top of Page)"/>
        <w:docPartUnique/>
      </w:docPartObj>
    </w:sdtPr>
    <w:sdtEndPr>
      <w:rPr>
        <w:noProof/>
      </w:rPr>
    </w:sdtEndPr>
    <w:sdtContent>
      <w:p w14:paraId="19731555" w14:textId="570B3F46" w:rsidR="00EE59F9" w:rsidRDefault="00EE59F9">
        <w:pPr>
          <w:pStyle w:val="Header"/>
        </w:pPr>
        <w:r>
          <w:fldChar w:fldCharType="begin"/>
        </w:r>
        <w:r>
          <w:instrText xml:space="preserve"> PAGE   \* MERGEFORMAT </w:instrText>
        </w:r>
        <w:r>
          <w:fldChar w:fldCharType="separate"/>
        </w:r>
        <w:r>
          <w:rPr>
            <w:noProof/>
          </w:rPr>
          <w:t>2</w:t>
        </w:r>
        <w:r>
          <w:rPr>
            <w:noProof/>
          </w:rPr>
          <w:fldChar w:fldCharType="end"/>
        </w:r>
      </w:p>
    </w:sdtContent>
  </w:sdt>
  <w:p w14:paraId="43D7B11B" w14:textId="77777777" w:rsidR="00EE59F9" w:rsidRDefault="00EE5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7F"/>
    <w:rsid w:val="000404CC"/>
    <w:rsid w:val="00056D5C"/>
    <w:rsid w:val="000C3D43"/>
    <w:rsid w:val="001D17CD"/>
    <w:rsid w:val="001F5585"/>
    <w:rsid w:val="002B7FD0"/>
    <w:rsid w:val="002F137C"/>
    <w:rsid w:val="0032626A"/>
    <w:rsid w:val="003356AD"/>
    <w:rsid w:val="0036707D"/>
    <w:rsid w:val="003F11B0"/>
    <w:rsid w:val="00534C64"/>
    <w:rsid w:val="00566EBE"/>
    <w:rsid w:val="00581F5E"/>
    <w:rsid w:val="006C017E"/>
    <w:rsid w:val="006C65A7"/>
    <w:rsid w:val="00725AF0"/>
    <w:rsid w:val="00767CF5"/>
    <w:rsid w:val="00785CDC"/>
    <w:rsid w:val="007E0CCD"/>
    <w:rsid w:val="008131FC"/>
    <w:rsid w:val="0082430A"/>
    <w:rsid w:val="00834A9F"/>
    <w:rsid w:val="008812BE"/>
    <w:rsid w:val="008A4A21"/>
    <w:rsid w:val="00A06F7F"/>
    <w:rsid w:val="00A40D2A"/>
    <w:rsid w:val="00A51203"/>
    <w:rsid w:val="00B6606F"/>
    <w:rsid w:val="00B83948"/>
    <w:rsid w:val="00D111C4"/>
    <w:rsid w:val="00DB1CDB"/>
    <w:rsid w:val="00E460AD"/>
    <w:rsid w:val="00EE59F9"/>
    <w:rsid w:val="00F22E39"/>
    <w:rsid w:val="00F60570"/>
    <w:rsid w:val="00F84183"/>
    <w:rsid w:val="00FA11B0"/>
    <w:rsid w:val="00FA5210"/>
    <w:rsid w:val="00FB2B85"/>
    <w:rsid w:val="00FD7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9D98"/>
  <w15:chartTrackingRefBased/>
  <w15:docId w15:val="{470D30CC-F9E0-4702-8CDD-2FFF95F6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F9"/>
  </w:style>
  <w:style w:type="paragraph" w:styleId="Footer">
    <w:name w:val="footer"/>
    <w:basedOn w:val="Normal"/>
    <w:link w:val="FooterChar"/>
    <w:uiPriority w:val="99"/>
    <w:unhideWhenUsed/>
    <w:rsid w:val="00EE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F9"/>
  </w:style>
  <w:style w:type="paragraph" w:styleId="FootnoteText">
    <w:name w:val="footnote text"/>
    <w:basedOn w:val="Normal"/>
    <w:link w:val="FootnoteTextChar"/>
    <w:uiPriority w:val="99"/>
    <w:semiHidden/>
    <w:unhideWhenUsed/>
    <w:rsid w:val="0032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26A"/>
    <w:rPr>
      <w:sz w:val="20"/>
      <w:szCs w:val="20"/>
    </w:rPr>
  </w:style>
  <w:style w:type="character" w:styleId="FootnoteReference">
    <w:name w:val="footnote reference"/>
    <w:basedOn w:val="DefaultParagraphFont"/>
    <w:uiPriority w:val="99"/>
    <w:semiHidden/>
    <w:unhideWhenUsed/>
    <w:rsid w:val="00326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4340-3D7D-42D3-A557-0B7F7492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3</cp:revision>
  <cp:lastPrinted>2022-03-24T05:41:00Z</cp:lastPrinted>
  <dcterms:created xsi:type="dcterms:W3CDTF">2022-03-27T22:51:00Z</dcterms:created>
  <dcterms:modified xsi:type="dcterms:W3CDTF">2022-03-27T23:23:00Z</dcterms:modified>
</cp:coreProperties>
</file>